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A2" w:rsidRDefault="004766A2" w:rsidP="004766A2">
      <w:pPr>
        <w:pStyle w:val="Default"/>
      </w:pPr>
    </w:p>
    <w:p w:rsidR="004766A2" w:rsidRDefault="004766A2" w:rsidP="004766A2">
      <w:pPr>
        <w:pStyle w:val="Default"/>
      </w:pPr>
    </w:p>
    <w:p w:rsidR="004766A2" w:rsidRDefault="004766A2" w:rsidP="004766A2">
      <w:pPr>
        <w:pStyle w:val="Default"/>
      </w:pPr>
    </w:p>
    <w:p w:rsidR="004766A2" w:rsidRDefault="004766A2" w:rsidP="004766A2">
      <w:pPr>
        <w:pStyle w:val="Default"/>
      </w:pPr>
      <w:r>
        <w:rPr>
          <w:noProof/>
        </w:rPr>
        <w:drawing>
          <wp:inline distT="0" distB="0" distL="0" distR="0">
            <wp:extent cx="174307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43075" cy="1724025"/>
                    </a:xfrm>
                    <a:prstGeom prst="rect">
                      <a:avLst/>
                    </a:prstGeom>
                    <a:noFill/>
                    <a:ln w="9525">
                      <a:noFill/>
                      <a:miter lim="800000"/>
                      <a:headEnd/>
                      <a:tailEnd/>
                    </a:ln>
                  </pic:spPr>
                </pic:pic>
              </a:graphicData>
            </a:graphic>
          </wp:inline>
        </w:drawing>
      </w:r>
      <w:r>
        <w:t xml:space="preserve"> </w:t>
      </w:r>
    </w:p>
    <w:p w:rsidR="004766A2" w:rsidRDefault="004766A2" w:rsidP="004766A2">
      <w:pPr>
        <w:pStyle w:val="Default"/>
      </w:pPr>
    </w:p>
    <w:p w:rsidR="004766A2" w:rsidRDefault="004766A2" w:rsidP="004766A2">
      <w:pPr>
        <w:pStyle w:val="Default"/>
        <w:rPr>
          <w:sz w:val="23"/>
          <w:szCs w:val="23"/>
        </w:rPr>
      </w:pPr>
      <w:r>
        <w:rPr>
          <w:b/>
          <w:bCs/>
          <w:sz w:val="23"/>
          <w:szCs w:val="23"/>
        </w:rPr>
        <w:t>MARGARETTE GOLDING AWARD CRITERIA</w:t>
      </w:r>
      <w:r>
        <w:rPr>
          <w:sz w:val="23"/>
          <w:szCs w:val="23"/>
        </w:rPr>
        <w:t xml:space="preserve">. </w:t>
      </w:r>
    </w:p>
    <w:p w:rsidR="004766A2" w:rsidRDefault="004766A2" w:rsidP="004766A2">
      <w:pPr>
        <w:pStyle w:val="Default"/>
        <w:rPr>
          <w:sz w:val="23"/>
          <w:szCs w:val="23"/>
        </w:rPr>
      </w:pPr>
    </w:p>
    <w:p w:rsidR="004766A2" w:rsidRDefault="004766A2" w:rsidP="004766A2">
      <w:pPr>
        <w:pStyle w:val="Default"/>
        <w:rPr>
          <w:sz w:val="23"/>
          <w:szCs w:val="23"/>
        </w:rPr>
      </w:pPr>
      <w:r>
        <w:rPr>
          <w:sz w:val="23"/>
          <w:szCs w:val="23"/>
        </w:rPr>
        <w:t xml:space="preserve">The successful Margarette Golding Award recipients have generally been involved with a variety of charities or organisations for a very long time, often involving a great deal of commitment on a very regular basis. This work must be completely unconnected with Inner Wheel membership, Inner Wheel or Rotary fundraising activities. Alternatively or in addition they must have made great personal sacrifices for the benefit of others. </w:t>
      </w:r>
    </w:p>
    <w:p w:rsidR="004766A2" w:rsidRDefault="004766A2" w:rsidP="004766A2">
      <w:pPr>
        <w:pStyle w:val="Default"/>
        <w:rPr>
          <w:sz w:val="23"/>
          <w:szCs w:val="23"/>
        </w:rPr>
      </w:pPr>
      <w:r>
        <w:rPr>
          <w:sz w:val="23"/>
          <w:szCs w:val="23"/>
        </w:rPr>
        <w:t xml:space="preserve">The awards are given to Inner Wheel members as well as members of the general public. </w:t>
      </w:r>
    </w:p>
    <w:p w:rsidR="00BD0FBD" w:rsidRDefault="004766A2" w:rsidP="004766A2">
      <w:r>
        <w:rPr>
          <w:sz w:val="23"/>
          <w:szCs w:val="23"/>
        </w:rPr>
        <w:t>The criteria for success are set high so that the award remains a truly significant marker of an individual’s commitment to others.</w:t>
      </w:r>
    </w:p>
    <w:sectPr w:rsidR="00BD0FBD" w:rsidSect="00BD0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66A2"/>
    <w:rsid w:val="004766A2"/>
    <w:rsid w:val="007C37BE"/>
    <w:rsid w:val="00BD0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66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7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Lucky</cp:lastModifiedBy>
  <cp:revision>1</cp:revision>
  <dcterms:created xsi:type="dcterms:W3CDTF">2015-05-12T12:39:00Z</dcterms:created>
  <dcterms:modified xsi:type="dcterms:W3CDTF">2015-05-12T12:40:00Z</dcterms:modified>
</cp:coreProperties>
</file>